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Scolastico.</w: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ob7hydcg35t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I.C.Esseneto di Agrigento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Investimento 1.4: Intervento straordinario finalizzato alla riduzione dei divari territoriali nelle scuole secondarie di primo e di secondo grado e alla lotta alla dispersione scolastica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Interventi di tutoraggio e formazione per la riduzione dei divari negli apprendimenti e il contrasto alla dispersione scolastica (D.M. 2 febbraio 2024, n. 19)</w:t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SELEZIONE PER IL CONFERIMENTO DI :</w:t>
            </w:r>
          </w:p>
          <w:p w:rsidR="00000000" w:rsidDel="00000000" w:rsidP="00000000" w:rsidRDefault="00000000" w:rsidRPr="00000000" w14:paraId="00000008">
            <w:pPr>
              <w:widowControl w:val="1"/>
              <w:numPr>
                <w:ilvl w:val="0"/>
                <w:numId w:val="2"/>
              </w:numPr>
              <w:spacing w:before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fino a n. 31 incarichi individuali, quali Docenti esperti in percorsi di mentoring e orientamento,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alle competenze disciplinari,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rivolti ad alunni (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TIPOLOGIA* A);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GRIGLIA DI (AUTO)VALUTAZIONE DEI TITOLI E DELLE ESPERIENZE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DEL__ CANDIDAT_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(nome) 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230.0" w:type="dxa"/>
            <w:jc w:val="left"/>
            <w:tblInd w:w="-27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0230"/>
            <w:tblGridChange w:id="0">
              <w:tblGrid>
                <w:gridCol w:w="10230"/>
              </w:tblGrid>
            </w:tblGridChange>
          </w:tblGrid>
          <w:tr>
            <w:trPr>
              <w:cantSplit w:val="0"/>
              <w:trHeight w:val="34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1"/>
                  <w:ind w:left="-20" w:firstLine="0"/>
                  <w:jc w:val="center"/>
                  <w:rPr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i w:val="1"/>
                    <w:sz w:val="18"/>
                    <w:szCs w:val="18"/>
                    <w:rtl w:val="0"/>
                  </w:rPr>
                  <w:t xml:space="preserve">TIPOLOGIA A : GRIGLIA DI VALUTAZIONE DEI TITOLI PER INDIVIDUAZIONE DEI DOCENTI ESPERTI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percorsi di mentoring e orientamento, sostegno alle competenze disciplinari </w:t>
                </w:r>
                <w:r w:rsidDel="00000000" w:rsidR="00000000" w:rsidRPr="00000000">
                  <w:rPr>
                    <w:b w:val="1"/>
                    <w:i w:val="1"/>
                    <w:sz w:val="18"/>
                    <w:szCs w:val="18"/>
                    <w:rtl w:val="0"/>
                  </w:rPr>
                  <w:t xml:space="preserve">PNRR 1.4</w:t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widowControl w:val="1"/>
        <w:spacing w:line="276" w:lineRule="auto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left"/>
        <w:tblInd w:w="-2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5"/>
        <w:gridCol w:w="6465"/>
        <w:gridCol w:w="990"/>
        <w:gridCol w:w="645"/>
        <w:gridCol w:w="690"/>
        <w:gridCol w:w="735"/>
        <w:tblGridChange w:id="0">
          <w:tblGrid>
            <w:gridCol w:w="675"/>
            <w:gridCol w:w="6465"/>
            <w:gridCol w:w="990"/>
            <w:gridCol w:w="645"/>
            <w:gridCol w:w="690"/>
            <w:gridCol w:w="735"/>
          </w:tblGrid>
        </w:tblGridChange>
      </w:tblGrid>
      <w:tr>
        <w:trPr>
          <w:cantSplit w:val="0"/>
          <w:trHeight w:val="530.2685546874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spacing w:after="16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N. ordine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after="160"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TITOLI DI STUDIO E PROFESSIONALI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MAX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PUNTEGGIO ATTRIBUITO DAL 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PUNTEGGIO ATTRIBUITO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a) Laurea vecchio ordinamento o secondo livello - congruente con l’indirizzo del modulo (max 6 punti):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1"/>
              </w:numPr>
              <w:spacing w:before="240" w:line="276" w:lineRule="auto"/>
              <w:ind w:left="72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 conseguito con una votazione da 66 a 93      punti 3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 conseguito con una votazione da 94 a 99      punti 4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 conseguito con una votazione da 100 a 110  punti 5</w:t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1"/>
              </w:numPr>
              <w:spacing w:after="240" w:line="276" w:lineRule="auto"/>
              <w:ind w:left="72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 conseguito con una votazione di 110 e lode  punti 6</w:t>
            </w:r>
          </w:p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b) Laurea triennale - congruente con l’indirizzo del modulo </w:t>
            </w:r>
          </w:p>
          <w:p w:rsidR="00000000" w:rsidDel="00000000" w:rsidP="00000000" w:rsidRDefault="00000000" w:rsidRPr="00000000" w14:paraId="0000002E">
            <w:pPr>
              <w:widowControl w:val="1"/>
              <w:spacing w:line="276" w:lineRule="auto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(N.B. si valuta un solo tipo titolo a) oppure B)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Da 3 a 6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45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(2 punti per titolo - max 2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Mast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er,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specializzazione per le attività  di sostegno didattico agli alunni con disabilità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e/o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e/o corsi di perfezionamento post-laurea annuali o biennali afferenti la tipologia di intervento - (1 punti per titolo - max 3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Certificazione di competenze informatiche</w:t>
            </w:r>
          </w:p>
          <w:p w:rsidR="00000000" w:rsidDel="00000000" w:rsidP="00000000" w:rsidRDefault="00000000" w:rsidRPr="00000000" w14:paraId="00000052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(2 punti per titolo - max 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Attestati di corsi di formazione </w:t>
            </w:r>
          </w:p>
          <w:p w:rsidR="00000000" w:rsidDel="00000000" w:rsidP="00000000" w:rsidRDefault="00000000" w:rsidRPr="00000000" w14:paraId="00000059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(minimo 20 ore per ciascun corso) coerenti con l’oggetto del bando (riguardanti mentoring/orientamento, competenze di base, innovazione didattica)</w:t>
            </w:r>
          </w:p>
          <w:p w:rsidR="00000000" w:rsidDel="00000000" w:rsidP="00000000" w:rsidRDefault="00000000" w:rsidRPr="00000000" w14:paraId="0000005A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(N.B. la mancata indicazione delle ore comporterà la non valutazione del titolo)</w:t>
            </w:r>
          </w:p>
          <w:p w:rsidR="00000000" w:rsidDel="00000000" w:rsidP="00000000" w:rsidRDefault="00000000" w:rsidRPr="00000000" w14:paraId="0000005B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(1 punto per titolo - max 3)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spacing w:line="276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VALUTAZIONE DELLE ESPERIENZE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Incarico di docenza in corsi </w:t>
            </w:r>
          </w:p>
          <w:p w:rsidR="00000000" w:rsidDel="00000000" w:rsidP="00000000" w:rsidRDefault="00000000" w:rsidRPr="00000000" w14:paraId="0000006A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 - PNRR  mentoring e orientamento (3 punti per percorso - max 6)</w:t>
            </w:r>
          </w:p>
          <w:p w:rsidR="00000000" w:rsidDel="00000000" w:rsidP="00000000" w:rsidRDefault="00000000" w:rsidRPr="00000000" w14:paraId="0000006B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 - PNRR percorsi competenze di base (2 punti per percorso - max 6)</w:t>
            </w:r>
          </w:p>
          <w:p w:rsidR="00000000" w:rsidDel="00000000" w:rsidP="00000000" w:rsidRDefault="00000000" w:rsidRPr="00000000" w14:paraId="0000006C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 - recupero/potenziamento riguardanti le competenze di base nella scuola secondaria di primo grado</w:t>
            </w:r>
          </w:p>
          <w:p w:rsidR="00000000" w:rsidDel="00000000" w:rsidP="00000000" w:rsidRDefault="00000000" w:rsidRPr="00000000" w14:paraId="0000006D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 punti - max 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 3 a 6</w:t>
            </w:r>
          </w:p>
          <w:p w:rsidR="00000000" w:rsidDel="00000000" w:rsidP="00000000" w:rsidRDefault="00000000" w:rsidRPr="00000000" w14:paraId="00000070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 2  a 6</w:t>
            </w:r>
          </w:p>
          <w:p w:rsidR="00000000" w:rsidDel="00000000" w:rsidP="00000000" w:rsidRDefault="00000000" w:rsidRPr="00000000" w14:paraId="00000071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 2  a 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.1621093750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Per ogni incarico di docenza in progetti PON: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4"/>
              </w:numPr>
              <w:spacing w:before="240" w:line="276" w:lineRule="auto"/>
              <w:ind w:left="72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attinente all’attività richiesta dalla figura professionale prevista nel modulo e congruente con l’ordine di scuola dei destinatari (1 punti per incarico - max 3 punti);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1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.7636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1"/>
              <w:spacing w:line="276" w:lineRule="auto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Esperienze certificate superiori a 20 ore su progetti/corsi riferite alla specifica tematica del modulo</w:t>
            </w:r>
          </w:p>
          <w:p w:rsidR="00000000" w:rsidDel="00000000" w:rsidP="00000000" w:rsidRDefault="00000000" w:rsidRPr="00000000" w14:paraId="00000084">
            <w:pPr>
              <w:widowControl w:val="1"/>
              <w:spacing w:line="276" w:lineRule="auto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numPr>
                <w:ilvl w:val="0"/>
                <w:numId w:val="3"/>
              </w:numPr>
              <w:spacing w:line="276" w:lineRule="auto"/>
              <w:ind w:left="72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Stesso ordine di scuola (2 punti per incarico max 6 punti) </w:t>
            </w:r>
          </w:p>
          <w:p w:rsidR="00000000" w:rsidDel="00000000" w:rsidP="00000000" w:rsidRDefault="00000000" w:rsidRPr="00000000" w14:paraId="00000086">
            <w:pPr>
              <w:widowControl w:val="1"/>
              <w:numPr>
                <w:ilvl w:val="0"/>
                <w:numId w:val="3"/>
              </w:numPr>
              <w:spacing w:after="240" w:line="276" w:lineRule="auto"/>
              <w:ind w:left="72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Esperienze, perfomance, prodotti documentati relativi ad attività lavorative, pertinenti alla tematica, espletate fuori dalla scuola (2 punti per attività lavorativa - max 6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A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8E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Attività formativa ( per  studenti che mostrano particolari fragilità, motivazionali e/o nelle discipline di studio, a rischio di abbandono o che abbiano interrotto la frequenza scolastica) in percorsi individuali di rafforzamento attraverso mentoring e orientamento, sostegno alle competenze disciplinari, coaching motivazionale.</w:t>
            </w:r>
          </w:p>
          <w:p w:rsidR="00000000" w:rsidDel="00000000" w:rsidP="00000000" w:rsidRDefault="00000000" w:rsidRPr="00000000" w14:paraId="00000093">
            <w:pPr>
              <w:widowControl w:val="1"/>
              <w:spacing w:line="276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 punti per attività - max 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spacing w:line="276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1"/>
        <w:spacing w:after="100" w:line="276" w:lineRule="auto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A parità di punteggio sarà data precedenza al candidato più giovane</w:t>
      </w:r>
    </w:p>
    <w:p w:rsidR="00000000" w:rsidDel="00000000" w:rsidP="00000000" w:rsidRDefault="00000000" w:rsidRPr="00000000" w14:paraId="00000099">
      <w:pPr>
        <w:spacing w:line="276" w:lineRule="auto"/>
        <w:rPr>
          <w:b w:val="1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NOTA: i suddetti n. ordine vanno indicati nel curriculum vitae per i titoli e le esperienze che si intendono dichiarare.</w:t>
      </w:r>
    </w:p>
    <w:p w:rsidR="00000000" w:rsidDel="00000000" w:rsidP="00000000" w:rsidRDefault="00000000" w:rsidRPr="00000000" w14:paraId="0000009B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 firma del candidato 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sz w:val="24"/>
        <w:szCs w:val="24"/>
      </w:rPr>
    </w:pPr>
    <w:r w:rsidDel="00000000" w:rsidR="00000000" w:rsidRPr="00000000"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b w:val="1"/>
        <w:i w:val="1"/>
        <w:sz w:val="24"/>
        <w:szCs w:val="24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i w:val="1"/>
        <w:sz w:val="24"/>
        <w:szCs w:val="24"/>
        <w:rtl w:val="0"/>
      </w:rPr>
      <w:t xml:space="preserve">- G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riglia di (auto</w:t>
    </w:r>
    <w:r w:rsidDel="00000000" w:rsidR="00000000" w:rsidRPr="00000000">
      <w:rPr>
        <w:i w:val="1"/>
        <w:sz w:val="24"/>
        <w:szCs w:val="24"/>
        <w:rtl w:val="0"/>
      </w:rPr>
      <w:t xml:space="preserve">)valutazione dei titoli </w:t>
    </w:r>
    <w:r w:rsidDel="00000000" w:rsidR="00000000" w:rsidRPr="00000000">
      <w:rPr>
        <w:b w:val="1"/>
        <w:i w:val="1"/>
        <w:sz w:val="24"/>
        <w:szCs w:val="24"/>
        <w:rtl w:val="0"/>
      </w:rPr>
      <w:t xml:space="preserve">DOCENTI ESPERTI PERCORSI DI MENTORING E ORIENTAMENTO</w:t>
    </w:r>
    <w:r w:rsidDel="00000000" w:rsidR="00000000" w:rsidRPr="00000000">
      <w:rPr>
        <w:i w:val="1"/>
        <w:sz w:val="24"/>
        <w:szCs w:val="24"/>
        <w:rtl w:val="0"/>
      </w:rPr>
      <w:t xml:space="preserve">/  D.M.19/2024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A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A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A5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viVsVvEM6/4X1uENSK6dlDfjA==">CgMxLjAaHwoBMBIaChgICVIUChJ0YWJsZS51ZmI3dXhzNWExY2wyCGguZ2pkZ3hzMg5oLm9iN2h5ZGNnMzV0bDIIaC5namRneHMyCWguMzBqMHpsbDIIaC5namRneHMyCWguMmV0OTJwMDgAciExbGFFZFBWM0Y3VHVsNzBvcDhZclN0M1ZmQk45QTdaZkQ=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