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Scolastico.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1"/>
              <w:spacing w:after="24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-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Intervento B: Realizzazione di percorsi formativi di lingua e di metodologia di durata annuale, finalizzati al potenziamento delle competenze linguistiche dei docenti in servizio e al miglioramento delle loro competenze metodologiche di insegnamento. Azioni di potenziamento delle competenze STEM e multilinguistiche (D.M. n. 65/2023)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u8uka5wc6cwh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‘Ready… STEM…Go!’   </w:t>
            </w:r>
          </w:p>
          <w:p w:rsidR="00000000" w:rsidDel="00000000" w:rsidP="00000000" w:rsidRDefault="00000000" w:rsidRPr="00000000" w14:paraId="00000005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o4laglku7e54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Codice Progetto: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M4C1I3.1-2023-1143-P-32550   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l4ew6myzyj5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D44D23004060006</w:t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</w:rPr>
            </w:pPr>
            <w:bookmarkStart w:colFirst="0" w:colLast="0" w:name="_heading=h.mhd7pximcs23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DOMANDA DI PARTECIPAZIONE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alla  Procedura di selezione per il conferimento di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vtqez8nhzphq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linea di intervento A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4vb0vosqvrt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A.1 “Percorsi di orientamento e formazione per il potenziamento delle competenze STEM, digitali e di innovazione”: n. 14 FORMATORI ESPERTI e n. 17 TUTOR</w:t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axqzl7jukazw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A.2 “Percorso di tutoraggio per l’orientamento agli studi e alle carriere STEM, anche con il coinvolgimento delle famiglie”: n. 1 FORMATORE MENTOR ESPERTO</w:t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3"/>
              </w:numPr>
              <w:shd w:fill="ffffff" w:val="clear"/>
              <w:spacing w:after="240" w:before="240" w:line="276" w:lineRule="auto"/>
              <w:ind w:left="720" w:hanging="36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1ukk7rtr5dox" w:id="9"/>
            <w:bookmarkEnd w:id="9"/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A.3 “Percorsi di formazione per il potenziamento delle competenze linguistiche degli studenti”: n. 11 FORMATORI ESPERTI e n. 17 TUTOR</w:t>
            </w:r>
          </w:p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j7nijsyjawja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linea di intervento B 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bqdxmg1i8nu5" w:id="11"/>
            <w:bookmarkEnd w:id="1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B.1 -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corsi annuali di formazione linguistica mirati al conseguimento della certificazione linguistica di livello B1/B2”: n. 3 FORMATORI ESPERTI</w:t>
            </w:r>
          </w:p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ind w:left="720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bookmarkStart w:colFirst="0" w:colLast="0" w:name="_heading=h.gbmnztwctwwz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5h7pwgtq8r57" w:id="13"/>
            <w:bookmarkEnd w:id="1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B.2 - “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Corso annuale di metodologia, mirati a potenziare le competenze pedagogiche, didattiche e linguistico-comunicative dei docenti per l’insegnamento delle discipline secondo la metodologia CLIL”: n. 1 FORMATORE ESPERTO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GRIGLIA DI (AUTO)VALUTAZIONE DEI TITOLI E DELLE ESPERIENZE</w:t>
            </w:r>
          </w:p>
          <w:p w:rsidR="00000000" w:rsidDel="00000000" w:rsidP="00000000" w:rsidRDefault="00000000" w:rsidRPr="00000000" w14:paraId="00000013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DEL__ CANDIDAT_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(nome) 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FORMATORI ESPERTI / FORMATORE MENTOR  </w:t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Layout w:type="fixed"/>
        <w:tblLook w:val="0600"/>
      </w:tblPr>
      <w:tblGrid>
        <w:gridCol w:w="675"/>
        <w:gridCol w:w="5610"/>
        <w:gridCol w:w="765"/>
        <w:gridCol w:w="705"/>
        <w:gridCol w:w="1080"/>
        <w:gridCol w:w="1080"/>
        <w:tblGridChange w:id="0">
          <w:tblGrid>
            <w:gridCol w:w="675"/>
            <w:gridCol w:w="5610"/>
            <w:gridCol w:w="765"/>
            <w:gridCol w:w="705"/>
            <w:gridCol w:w="1080"/>
            <w:gridCol w:w="1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spacing w:after="160"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 ordine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160"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 E PROFESSIONALI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PUNTI / titolo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a) Laurea vecchio ordinamento o secondo livello pertinente alle tematiche del percorso/corso: </w:t>
            </w:r>
          </w:p>
          <w:p w:rsidR="00000000" w:rsidDel="00000000" w:rsidP="00000000" w:rsidRDefault="00000000" w:rsidRPr="00000000" w14:paraId="0000001E">
            <w:pPr>
              <w:widowControl w:val="1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66 a 93    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94 a 99   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punti 5</w:t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da 100 a 110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6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5"/>
              </w:numPr>
              <w:spacing w:after="24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conseguito con una votazione di 110 e lode 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punti 8</w:t>
            </w:r>
          </w:p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b) Laurea triennale</w:t>
            </w:r>
          </w:p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(N.B. si valuta un solo tipo titolo )</w:t>
            </w:r>
          </w:p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 per tutti i moduli di lingua inglese sarà attribuita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priorità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ai docenti “madrelingua”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4 a 8</w:t>
            </w:r>
          </w:p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line="290.4" w:lineRule="auto"/>
              <w:ind w:right="24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Abilitazione insegnamento per discipline pertinenti alle tematiche del percorso/corso e affini</w:t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Master e/o corsi di perfezionamento post-laurea annuali o biennali pertinenti alle tematiche del percorso/corso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Documentazione delle competenze sulla metodologia CLIL </w:t>
            </w:r>
            <w:r w:rsidDel="00000000" w:rsidR="00000000" w:rsidRPr="00000000">
              <w:rPr>
                <w:i w:val="1"/>
                <w:rtl w:val="0"/>
              </w:rPr>
              <w:t xml:space="preserve">(valutabile per il solo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B</w:t>
            </w:r>
            <w:r w:rsidDel="00000000" w:rsidR="00000000" w:rsidRPr="00000000">
              <w:rPr>
                <w:i w:val="1"/>
                <w:rtl w:val="0"/>
              </w:rPr>
              <w:t xml:space="preserve">.2 - “Corso annuale di metodologia Content and Language Integrated Learning per docenti”)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afterAutospacing="0" w:before="24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del Titolo di perfezionamento all’insegnamento in CLIL conseguito ai sensi dell’articolo 14 del DM 249/2010 ovvero titolo di abilitazione all’insegnamento in CLIL in un paese UE, per ciascun titolo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afterAutospacing="0" w:before="0" w:beforeAutospacing="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della Certificazione CeClil o certificazione ottenuta a seguito di positiva frequenza dei percorsi di perfezionamento in CLIL di cui al Decreto del Direttore Generale al personale scolastico 16 aprile 2012, n. 6, o per la positiva frequenza di Corsi di perfezionamento sulla metodologia CLIL della durata pari a 60 CFU, purché congiunti alla certificazione nella relativa lingua straniera di cui al punto B.14, per ciascun titolo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della certificazione TKT CLIL o similare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corsi di formazione professionale sulla metodologia CLIL erogati da  enti di formazione accreditati dal MIM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saranno valutati solo corsi della durata minima di 20 ore, con attestato -  la mancata indicazione delle ore comporterà la non valutazione del titolo)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6.3574218750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Documentazione  delle competenze informatiche e/o linguistiche:</w:t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2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certificazione ECDL (7 moduli)/ EIPASS (7 moduli) o similare</w:t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2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certificazione competenze lingua straniera (QCER) pari a almeno B1</w:t>
            </w:r>
          </w:p>
          <w:p w:rsidR="00000000" w:rsidDel="00000000" w:rsidP="00000000" w:rsidRDefault="00000000" w:rsidRPr="00000000" w14:paraId="00000080">
            <w:pPr>
              <w:widowControl w:val="1"/>
              <w:numPr>
                <w:ilvl w:val="0"/>
                <w:numId w:val="2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certificazioni conseguite in seguito a svolgimento di Corsi di Formazione specialistici con esame finale da parte Enti/Istituzioni di Formazione accreditati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dal MIM pertin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enti alle tematiche del percorso/modulo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.9682617187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1"/>
              <w:spacing w:line="276" w:lineRule="auto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Corsi di formazione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saranno valutati solo corsi della durata minima di 20 ore, con attestato -  la mancata indicazione delle ore comporterà la non valutazione del titolo)</w:t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8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pertinenti alle tematiche del percorso/corso </w:t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8"/>
              </w:numPr>
              <w:spacing w:after="240"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altre tematiche trasversali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titoli:</w:t>
            </w:r>
          </w:p>
          <w:p w:rsidR="00000000" w:rsidDel="00000000" w:rsidP="00000000" w:rsidRDefault="00000000" w:rsidRPr="00000000" w14:paraId="000000A6">
            <w:pPr>
              <w:widowControl w:val="1"/>
              <w:numPr>
                <w:ilvl w:val="0"/>
                <w:numId w:val="2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qualifica come Formatore / Esaminatore ECDL,  Microsoft MCP, o CERT-LIM Interactive Teacher o similari</w:t>
            </w:r>
          </w:p>
          <w:p w:rsidR="00000000" w:rsidDel="00000000" w:rsidP="00000000" w:rsidRDefault="00000000" w:rsidRPr="00000000" w14:paraId="000000A7">
            <w:pPr>
              <w:widowControl w:val="1"/>
              <w:numPr>
                <w:ilvl w:val="0"/>
                <w:numId w:val="2"/>
              </w:numPr>
              <w:spacing w:line="290.4" w:lineRule="auto"/>
              <w:ind w:left="720" w:right="24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possesso di qualifica come Formatore / esaminatore per enti certificatori QCER (Cambridge, Trinity, TOEFL, IELTS o similari)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B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1"/>
              <w:spacing w:line="276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VALUTAZIONE DELLE ESPERIENZE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17871093750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di docenza in progetti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 /PNRR per alunni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presso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scuole dello stesso ordine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cui è destinato il percorso / corso per cui si candida (infanzia - primaria - secondaria di primo grado) </w:t>
            </w:r>
          </w:p>
          <w:p w:rsidR="00000000" w:rsidDel="00000000" w:rsidP="00000000" w:rsidRDefault="00000000" w:rsidRPr="00000000" w14:paraId="000000BC">
            <w:pPr>
              <w:widowControl w:val="1"/>
              <w:numPr>
                <w:ilvl w:val="0"/>
                <w:numId w:val="7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pertinente alle tematiche del percorso/corso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altre tematiche trasversali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C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di docenza in progetti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PON/PNRR per alunni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presso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scuole di diverso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ordine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cui è destinato il percorso/modulo per cui si candida  (infanzia - primaria - secondaria di primo grado) </w:t>
            </w:r>
          </w:p>
          <w:p w:rsidR="00000000" w:rsidDel="00000000" w:rsidP="00000000" w:rsidRDefault="00000000" w:rsidRPr="00000000" w14:paraId="000000CC">
            <w:pPr>
              <w:widowControl w:val="1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pertinente alle tematiche del percorso/corso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di docenza in piattaforme MIM per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formazione dei docenti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(es: FUTURA, S.O.F.I.A.) e/o enti di formazione accreditati dal MIM:</w:t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pertinente alle tematiche del percorso/corso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altre tematiche trasversali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E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di docenza in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altri progetti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curricolari, extracurricolari o extra-scolastici - pertinenti alle tematiche del percorso/corso 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saranno valutati solo incarichi della durata minima di 20 ore -  la mancata indicazione delle ore comporterà la non valutazione del titolo)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.17871093750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Altre esperienze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pertinenti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alle tematiche del percorso/corso:</w:t>
            </w:r>
          </w:p>
          <w:p w:rsidR="00000000" w:rsidDel="00000000" w:rsidP="00000000" w:rsidRDefault="00000000" w:rsidRPr="00000000" w14:paraId="000000ED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lavorative/professionali </w:t>
            </w:r>
          </w:p>
          <w:p w:rsidR="00000000" w:rsidDel="00000000" w:rsidP="00000000" w:rsidRDefault="00000000" w:rsidRPr="00000000" w14:paraId="000000EE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progettazione / ricerca </w:t>
            </w:r>
          </w:p>
          <w:p w:rsidR="00000000" w:rsidDel="00000000" w:rsidP="00000000" w:rsidRDefault="00000000" w:rsidRPr="00000000" w14:paraId="000000EF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incarichi per il rivestimento di ruoli attinenti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1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F4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1"/>
              <w:spacing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line="276" w:lineRule="auto"/>
        <w:jc w:val="lef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    </w:t>
      </w:r>
    </w:p>
    <w:p w:rsidR="00000000" w:rsidDel="00000000" w:rsidP="00000000" w:rsidRDefault="00000000" w:rsidRPr="00000000" w14:paraId="000000F9">
      <w:pPr>
        <w:spacing w:line="276" w:lineRule="auto"/>
        <w:jc w:val="lef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 • A parità di punteggio sarà data precedenza al candidato più giovane</w:t>
      </w:r>
    </w:p>
    <w:p w:rsidR="00000000" w:rsidDel="00000000" w:rsidP="00000000" w:rsidRDefault="00000000" w:rsidRPr="00000000" w14:paraId="000000FA">
      <w:pPr>
        <w:spacing w:line="276" w:lineRule="auto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NOTA: i suddetti n. ordine vanno indicati nel curriculum vitae per i titoli e le esperienze che si intendono dichiarare.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 firma del candidato 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0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4"/>
    <w:bookmarkEnd w:id="1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10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10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riglia di (auto</w:t>
    </w:r>
    <w:r w:rsidDel="00000000" w:rsidR="00000000" w:rsidRPr="00000000">
      <w:rPr>
        <w:i w:val="1"/>
        <w:sz w:val="24"/>
        <w:szCs w:val="24"/>
        <w:rtl w:val="0"/>
      </w:rPr>
      <w:t xml:space="preserve">)valutazione dei titoli FORMATORI ESPERTI / FORMATORE MENTOR /  D.M.65/2023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G0/NgbMLOUKVvYFgW48p5jSBg==">CgMxLjAyCGguZ2pkZ3hzMg5oLm9iN2h5ZGNnMzV0bDIOaC51OHVrYTV3YzZjd2gyDmgubzRsYWdsa3U3ZTU0Mg5oLjNsNGV3Nm15enlqNTIOaC5taGQ3cHhpbWNzMjMyDmgudnRxZXo4bmh6cGhxMg5oLjM0dmIwdm9zcXZydDIOaC5heHF6bDdqdWthencyDmguMXVrazdydHI1ZG94Mg5oLmo3bmlqc3lqYXdqYTIOaC5icWR4bWcxaThudTUyDmguZ2Jtbnp0d2N0d3d6Mg5oLjVoN3B3Z3RxOHI1NzIJaC4yZXQ5MnAwOAByITFOdkFpVUJibkdYcHNkdHZWazF0X2xiZFVDLTFrRHh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